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5291"/>
        </w:tabs>
        <w:spacing w:line="240" w:lineRule="auto"/>
        <w:rPr>
          <w:rFonts w:ascii="Times New Roman" w:hAnsi="Times New Roman" w:eastAsia="等线"/>
          <w:color w:val="000000"/>
          <w:sz w:val="28"/>
        </w:rPr>
      </w:pPr>
      <w:bookmarkStart w:id="0" w:name="_Toc436883463"/>
      <w:bookmarkStart w:id="1" w:name="_Toc390356282"/>
      <w:bookmarkStart w:id="2" w:name="_Toc436554340"/>
      <w:bookmarkStart w:id="3" w:name="_Toc453524174"/>
      <w:bookmarkStart w:id="4" w:name="_Toc453514568"/>
      <w:r>
        <w:rPr>
          <w:rFonts w:ascii="Times New Roman" w:hAnsi="Times New Roman" w:eastAsia="等线"/>
          <w:color w:val="000000"/>
          <w:sz w:val="28"/>
        </w:rPr>
        <w:t>表6-4本科生奖贷补</w:t>
      </w:r>
      <w:bookmarkEnd w:id="0"/>
      <w:bookmarkEnd w:id="1"/>
      <w:bookmarkEnd w:id="2"/>
      <w:r>
        <w:rPr>
          <w:rFonts w:ascii="Times New Roman" w:hAnsi="Times New Roman" w:eastAsia="等线"/>
          <w:color w:val="000000"/>
          <w:sz w:val="28"/>
        </w:rPr>
        <w:t>（自然年）</w:t>
      </w:r>
      <w:bookmarkEnd w:id="3"/>
      <w:bookmarkEnd w:id="4"/>
    </w:p>
    <w:tbl>
      <w:tblPr>
        <w:tblStyle w:val="6"/>
        <w:tblW w:w="13175" w:type="dxa"/>
        <w:tblInd w:w="0"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342"/>
        <w:gridCol w:w="4345"/>
        <w:gridCol w:w="4488"/>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tcBorders>
              <w:top w:val="single" w:color="auto" w:sz="12" w:space="0"/>
            </w:tcBorders>
            <w:vAlign w:val="top"/>
          </w:tcPr>
          <w:p>
            <w:pPr>
              <w:jc w:val="center"/>
              <w:rPr>
                <w:rFonts w:ascii="Times New Roman" w:hAnsi="Times New Roman" w:eastAsia="等线" w:cs="Times New Roman"/>
                <w:color w:val="000000"/>
              </w:rPr>
            </w:pPr>
            <w:r>
              <w:rPr>
                <w:rFonts w:ascii="Times New Roman" w:hAnsi="Times New Roman" w:eastAsia="等线" w:cs="Times New Roman"/>
                <w:b/>
                <w:bCs/>
                <w:color w:val="000000"/>
              </w:rPr>
              <w:t>项目</w:t>
            </w:r>
          </w:p>
        </w:tc>
        <w:tc>
          <w:tcPr>
            <w:tcW w:w="4345" w:type="dxa"/>
            <w:tcBorders>
              <w:top w:val="single" w:color="auto" w:sz="12" w:space="0"/>
            </w:tcBorders>
            <w:vAlign w:val="top"/>
          </w:tcPr>
          <w:p>
            <w:pPr>
              <w:jc w:val="center"/>
              <w:rPr>
                <w:rFonts w:ascii="Times New Roman" w:hAnsi="Times New Roman" w:eastAsia="等线" w:cs="Times New Roman"/>
                <w:b/>
                <w:bCs/>
                <w:color w:val="000000"/>
              </w:rPr>
            </w:pPr>
            <w:r>
              <w:rPr>
                <w:rFonts w:ascii="Times New Roman" w:hAnsi="Times New Roman" w:eastAsia="等线" w:cs="Times New Roman"/>
                <w:b/>
                <w:bCs/>
                <w:color w:val="000000"/>
              </w:rPr>
              <w:t>资助金额（万元）</w:t>
            </w:r>
          </w:p>
        </w:tc>
        <w:tc>
          <w:tcPr>
            <w:tcW w:w="4488" w:type="dxa"/>
            <w:tcBorders>
              <w:top w:val="single" w:color="auto" w:sz="12" w:space="0"/>
            </w:tcBorders>
            <w:vAlign w:val="top"/>
          </w:tcPr>
          <w:p>
            <w:pPr>
              <w:jc w:val="center"/>
              <w:rPr>
                <w:rFonts w:ascii="Times New Roman" w:hAnsi="Times New Roman" w:eastAsia="等线" w:cs="Times New Roman"/>
                <w:b/>
                <w:bCs/>
                <w:color w:val="000000"/>
              </w:rPr>
            </w:pPr>
            <w:r>
              <w:rPr>
                <w:rFonts w:ascii="Times New Roman" w:hAnsi="Times New Roman" w:eastAsia="等线" w:cs="Times New Roman"/>
                <w:b/>
                <w:bCs/>
                <w:color w:val="000000"/>
              </w:rPr>
              <w:t>资助学生数（人次）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top"/>
          </w:tcPr>
          <w:p>
            <w:pPr>
              <w:rPr>
                <w:rFonts w:ascii="Times New Roman" w:hAnsi="Times New Roman" w:eastAsia="等线" w:cs="Times New Roman"/>
                <w:b/>
                <w:bCs/>
                <w:color w:val="000000"/>
              </w:rPr>
            </w:pPr>
            <w:r>
              <w:rPr>
                <w:rFonts w:ascii="Times New Roman" w:hAnsi="Times New Roman" w:eastAsia="等线" w:cs="Times New Roman"/>
                <w:b/>
                <w:bCs/>
                <w:color w:val="000000"/>
              </w:rPr>
              <w:t>总计</w:t>
            </w:r>
          </w:p>
        </w:tc>
        <w:tc>
          <w:tcPr>
            <w:tcW w:w="4345" w:type="dxa"/>
            <w:vAlign w:val="top"/>
          </w:tcPr>
          <w:p>
            <w:pPr>
              <w:jc w:val="center"/>
              <w:rPr>
                <w:rFonts w:ascii="Times New Roman" w:hAnsi="Times New Roman" w:eastAsia="等线" w:cs="Times New Roman"/>
                <w:color w:val="000000"/>
              </w:rPr>
            </w:pPr>
            <w:r>
              <w:rPr>
                <w:rFonts w:ascii="Times New Roman" w:hAnsi="Times New Roman" w:eastAsia="等线" w:cs="Times New Roman"/>
                <w:color w:val="000000"/>
              </w:rPr>
              <w:t>自动计算</w:t>
            </w: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color w:val="000000"/>
              </w:rPr>
            </w:pPr>
            <w:r>
              <w:rPr>
                <w:rFonts w:ascii="Times New Roman" w:hAnsi="Times New Roman" w:eastAsia="等线" w:cs="Times New Roman"/>
                <w:b/>
                <w:bCs/>
                <w:color w:val="000000"/>
              </w:rPr>
              <w:t>1.政府奖、助学金</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color w:val="000000"/>
              </w:rPr>
            </w:pPr>
            <w:r>
              <w:rPr>
                <w:rFonts w:ascii="Times New Roman" w:hAnsi="Times New Roman" w:eastAsia="等线" w:cs="Times New Roman"/>
                <w:b/>
                <w:bCs/>
                <w:color w:val="000000"/>
              </w:rPr>
              <w:t>2.社会奖、助学金</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color w:val="000000"/>
              </w:rPr>
            </w:pPr>
            <w:r>
              <w:rPr>
                <w:rFonts w:ascii="Times New Roman" w:hAnsi="Times New Roman" w:eastAsia="等线" w:cs="Times New Roman"/>
                <w:b/>
                <w:bCs/>
                <w:color w:val="000000"/>
              </w:rPr>
              <w:t>3.学校奖学金</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color w:val="000000"/>
              </w:rPr>
            </w:pPr>
            <w:r>
              <w:rPr>
                <w:rFonts w:ascii="Times New Roman" w:hAnsi="Times New Roman" w:eastAsia="等线" w:cs="Times New Roman"/>
                <w:b/>
                <w:bCs/>
                <w:color w:val="000000"/>
              </w:rPr>
              <w:t>4.国家助学贷款</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color w:val="000000"/>
              </w:rPr>
            </w:pPr>
            <w:r>
              <w:rPr>
                <w:rFonts w:ascii="Times New Roman" w:hAnsi="Times New Roman" w:eastAsia="等线" w:cs="Times New Roman"/>
                <w:b/>
                <w:bCs/>
                <w:color w:val="000000"/>
              </w:rPr>
              <w:t>5.勤工助学金</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vAlign w:val="center"/>
          </w:tcPr>
          <w:p>
            <w:pPr>
              <w:rPr>
                <w:rFonts w:ascii="Times New Roman" w:hAnsi="Times New Roman" w:eastAsia="等线" w:cs="Times New Roman"/>
                <w:b/>
                <w:bCs/>
                <w:color w:val="000000"/>
              </w:rPr>
            </w:pPr>
            <w:r>
              <w:rPr>
                <w:rFonts w:ascii="Times New Roman" w:hAnsi="Times New Roman" w:eastAsia="等线" w:cs="Times New Roman"/>
                <w:b/>
                <w:bCs/>
                <w:color w:val="000000"/>
              </w:rPr>
              <w:t>6.减免学费</w:t>
            </w:r>
          </w:p>
        </w:tc>
        <w:tc>
          <w:tcPr>
            <w:tcW w:w="4345" w:type="dxa"/>
            <w:vAlign w:val="top"/>
          </w:tcPr>
          <w:p>
            <w:pPr>
              <w:rPr>
                <w:rFonts w:ascii="Times New Roman" w:hAnsi="Times New Roman" w:eastAsia="等线" w:cs="Times New Roman"/>
                <w:color w:val="000000"/>
              </w:rPr>
            </w:pPr>
          </w:p>
        </w:tc>
        <w:tc>
          <w:tcPr>
            <w:tcW w:w="4488" w:type="dxa"/>
            <w:vAlign w:val="top"/>
          </w:tcPr>
          <w:p>
            <w:pPr>
              <w:rPr>
                <w:rFonts w:ascii="Times New Roman" w:hAnsi="Times New Roman" w:eastAsia="等线" w:cs="Times New Roman"/>
                <w:color w:val="000000"/>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 w:hRule="atLeast"/>
        </w:trPr>
        <w:tc>
          <w:tcPr>
            <w:tcW w:w="4342" w:type="dxa"/>
            <w:tcBorders>
              <w:bottom w:val="single" w:color="auto" w:sz="12" w:space="0"/>
            </w:tcBorders>
            <w:vAlign w:val="center"/>
          </w:tcPr>
          <w:p>
            <w:pPr>
              <w:rPr>
                <w:rFonts w:ascii="Times New Roman" w:hAnsi="Times New Roman" w:eastAsia="等线" w:cs="Times New Roman"/>
                <w:b/>
                <w:bCs/>
                <w:color w:val="000000"/>
              </w:rPr>
            </w:pPr>
            <w:r>
              <w:rPr>
                <w:rFonts w:ascii="Times New Roman" w:hAnsi="Times New Roman" w:eastAsia="等线" w:cs="Times New Roman"/>
                <w:b/>
                <w:bCs/>
                <w:color w:val="000000"/>
              </w:rPr>
              <w:t>7.临时困难补助</w:t>
            </w:r>
          </w:p>
        </w:tc>
        <w:tc>
          <w:tcPr>
            <w:tcW w:w="4345" w:type="dxa"/>
            <w:tcBorders>
              <w:bottom w:val="single" w:color="auto" w:sz="12" w:space="0"/>
            </w:tcBorders>
            <w:vAlign w:val="top"/>
          </w:tcPr>
          <w:p>
            <w:pPr>
              <w:rPr>
                <w:rFonts w:ascii="Times New Roman" w:hAnsi="Times New Roman" w:eastAsia="等线" w:cs="Times New Roman"/>
                <w:color w:val="000000"/>
              </w:rPr>
            </w:pPr>
          </w:p>
        </w:tc>
        <w:tc>
          <w:tcPr>
            <w:tcW w:w="4488" w:type="dxa"/>
            <w:tcBorders>
              <w:bottom w:val="single" w:color="auto" w:sz="12" w:space="0"/>
            </w:tcBorders>
            <w:vAlign w:val="top"/>
          </w:tcPr>
          <w:p>
            <w:pPr>
              <w:rPr>
                <w:rFonts w:ascii="Times New Roman" w:hAnsi="Times New Roman" w:eastAsia="等线" w:cs="Times New Roman"/>
                <w:color w:val="000000"/>
              </w:rPr>
            </w:pPr>
          </w:p>
        </w:tc>
      </w:tr>
    </w:tbl>
    <w:p>
      <w:pPr>
        <w:spacing w:line="360" w:lineRule="auto"/>
        <w:rPr>
          <w:rFonts w:ascii="Times New Roman" w:hAnsi="Times New Roman" w:eastAsia="等线" w:cs="Times New Roman"/>
          <w:b/>
          <w:color w:val="000000"/>
          <w:szCs w:val="21"/>
        </w:rPr>
      </w:pPr>
      <w:r>
        <w:rPr>
          <w:rFonts w:ascii="Times New Roman" w:hAnsi="Times New Roman" w:eastAsia="等线" w:cs="Times New Roman"/>
          <w:b/>
          <w:color w:val="000000"/>
          <w:szCs w:val="21"/>
        </w:rPr>
        <w:t>指标解释：</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1.政府奖、助学金</w:t>
      </w:r>
      <w:r>
        <w:rPr>
          <w:rFonts w:ascii="Times New Roman" w:hAnsi="Times New Roman" w:eastAsia="等线" w:cs="Times New Roman"/>
          <w:color w:val="000000"/>
          <w:szCs w:val="21"/>
        </w:rPr>
        <w:t>：指学生获得的由各级政府出资设立的奖学金和助学金的总金额及获得该奖学金、助学金的学生人次。其中，资助人数，指获得资助的学生人次。统计时段是自然（财务）年度。下同。</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2.社会奖、助学金</w:t>
      </w:r>
      <w:r>
        <w:rPr>
          <w:rFonts w:ascii="Times New Roman" w:hAnsi="Times New Roman" w:eastAsia="等线" w:cs="Times New Roman"/>
          <w:color w:val="000000"/>
          <w:szCs w:val="21"/>
        </w:rPr>
        <w:t>：指学生获得的由政府之外的其他社会机构或个人出资设立的奖学金和助学金的总金额及获得该奖学金、助学金的学生人次。</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3.学校奖学金</w:t>
      </w:r>
      <w:r>
        <w:rPr>
          <w:rFonts w:ascii="Times New Roman" w:hAnsi="Times New Roman" w:eastAsia="等线" w:cs="Times New Roman"/>
          <w:color w:val="000000"/>
          <w:szCs w:val="21"/>
        </w:rPr>
        <w:t>：指学生获得的由学校出资设立的奖学金的总金额及获得该奖学金的学生人次。</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4.国家助学贷款</w:t>
      </w:r>
      <w:r>
        <w:rPr>
          <w:rFonts w:ascii="Times New Roman" w:hAnsi="Times New Roman" w:eastAsia="等线" w:cs="Times New Roman"/>
          <w:color w:val="000000"/>
          <w:szCs w:val="21"/>
        </w:rPr>
        <w:t>：指学生获得国家助学贷款的总金额及获得的学生总人数（不含生源地贷款）。</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5.勤工助学金</w:t>
      </w:r>
      <w:r>
        <w:rPr>
          <w:rFonts w:ascii="Times New Roman" w:hAnsi="Times New Roman" w:eastAsia="等线" w:cs="Times New Roman"/>
          <w:color w:val="000000"/>
          <w:szCs w:val="21"/>
        </w:rPr>
        <w:t>：指学生参加勤工助学活动获得的经济报酬的总金额及学生人次数。勤工助学活动是指在学校的组织下，学生利用课余时间，通过自己的劳动取得合法报酬，用于改善学习和生活条件的社会实践活动。</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6.减免学费</w:t>
      </w:r>
      <w:r>
        <w:rPr>
          <w:rFonts w:ascii="Times New Roman" w:hAnsi="Times New Roman" w:eastAsia="等线" w:cs="Times New Roman"/>
          <w:color w:val="000000"/>
          <w:szCs w:val="21"/>
        </w:rPr>
        <w:t>：指学校为家庭经济特别困难的学生所减少或免除的学费总金额及获得学校减少或免除学费的学生人数。</w:t>
      </w:r>
    </w:p>
    <w:p>
      <w:pPr>
        <w:spacing w:line="360" w:lineRule="auto"/>
        <w:rPr>
          <w:rFonts w:ascii="Times New Roman" w:hAnsi="Times New Roman" w:eastAsia="等线" w:cs="Times New Roman"/>
          <w:color w:val="000000"/>
          <w:szCs w:val="21"/>
        </w:rPr>
      </w:pPr>
      <w:r>
        <w:rPr>
          <w:rFonts w:ascii="Times New Roman" w:hAnsi="Times New Roman" w:eastAsia="等线" w:cs="Times New Roman"/>
          <w:b/>
          <w:color w:val="000000"/>
          <w:szCs w:val="21"/>
        </w:rPr>
        <w:t>7.临时困难补助</w:t>
      </w:r>
      <w:r>
        <w:rPr>
          <w:rFonts w:ascii="Times New Roman" w:hAnsi="Times New Roman" w:eastAsia="等线" w:cs="Times New Roman"/>
          <w:color w:val="000000"/>
          <w:szCs w:val="21"/>
        </w:rPr>
        <w:t>：指学校给予生活有临时困难的学生的经济补助的总金额及受助学生人次。</w:t>
      </w:r>
    </w:p>
    <w:p>
      <w:bookmarkStart w:id="5" w:name="_GoBack"/>
      <w:bookmarkEnd w:id="5"/>
    </w:p>
    <w:sectPr>
      <w:pgSz w:w="16838" w:h="11906" w:orient="landscape"/>
      <w:pgMar w:top="102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华文楷体">
    <w:panose1 w:val="02010600040101010101"/>
    <w:charset w:val="86"/>
    <w:family w:val="auto"/>
    <w:pitch w:val="default"/>
    <w:sig w:usb0="00000287" w:usb1="080F0000" w:usb2="00000000" w:usb3="00000000" w:csb0="0004009F" w:csb1="DFD70000"/>
  </w:font>
  <w:font w:name="楷体">
    <w:altName w:val="楷体_GB2312"/>
    <w:panose1 w:val="00000000000000000000"/>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Bookshelf Symbol 7">
    <w:panose1 w:val="05010101010101010101"/>
    <w:charset w:val="02"/>
    <w:family w:val="auto"/>
    <w:pitch w:val="default"/>
    <w:sig w:usb0="00000000" w:usb1="00000000" w:usb2="00000000" w:usb3="00000000" w:csb0="80000000" w:csb1="00000000"/>
  </w:font>
  <w:font w:name="Calibri Light">
    <w:altName w:val="Calibri"/>
    <w:panose1 w:val="020F0302020204030204"/>
    <w:charset w:val="00"/>
    <w:family w:val="swiss"/>
    <w:pitch w:val="default"/>
    <w:sig w:usb0="00000000" w:usb1="00000000" w:usb2="00000000" w:usb3="00000000" w:csb0="0000019F"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177"/>
    <w:rsid w:val="00174A8D"/>
    <w:rsid w:val="00430D32"/>
    <w:rsid w:val="00451C69"/>
    <w:rsid w:val="00AE10AD"/>
    <w:rsid w:val="00AF51C5"/>
    <w:rsid w:val="00D73681"/>
    <w:rsid w:val="00FE7177"/>
    <w:rsid w:val="53C703AE"/>
    <w:rsid w:val="6613614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8"/>
    <w:unhideWhenUsed/>
    <w:qFormat/>
    <w:uiPriority w:val="99"/>
    <w:pPr>
      <w:keepNext/>
      <w:keepLines/>
      <w:spacing w:before="20" w:after="20" w:line="415" w:lineRule="auto"/>
      <w:outlineLvl w:val="1"/>
    </w:pPr>
    <w:rPr>
      <w:rFonts w:ascii="Arial" w:hAnsi="Arial" w:eastAsia="黑体" w:cs="Times New Roman"/>
      <w:b/>
      <w:bCs/>
      <w:kern w:val="0"/>
      <w:sz w:val="32"/>
      <w:szCs w:val="32"/>
      <w:lang w:val="zh-CN" w:eastAsia="zh-CN"/>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2 Char"/>
    <w:basedOn w:val="5"/>
    <w:semiHidden/>
    <w:qFormat/>
    <w:uiPriority w:val="9"/>
    <w:rPr>
      <w:rFonts w:asciiTheme="majorHAnsi" w:hAnsiTheme="majorHAnsi" w:eastAsiaTheme="majorEastAsia" w:cstheme="majorBidi"/>
      <w:b/>
      <w:bCs/>
      <w:sz w:val="32"/>
      <w:szCs w:val="32"/>
    </w:rPr>
  </w:style>
  <w:style w:type="character" w:customStyle="1" w:styleId="8">
    <w:name w:val="标题 2 Char1"/>
    <w:link w:val="2"/>
    <w:semiHidden/>
    <w:qFormat/>
    <w:locked/>
    <w:uiPriority w:val="99"/>
    <w:rPr>
      <w:rFonts w:ascii="Arial" w:hAnsi="Arial" w:eastAsia="黑体" w:cs="Times New Roman"/>
      <w:b/>
      <w:bCs/>
      <w:kern w:val="0"/>
      <w:sz w:val="32"/>
      <w:szCs w:val="32"/>
      <w:lang w:val="zh-CN" w:eastAsia="zh-CN"/>
    </w:rPr>
  </w:style>
  <w:style w:type="character" w:customStyle="1" w:styleId="9">
    <w:name w:val="页眉 Char"/>
    <w:basedOn w:val="5"/>
    <w:link w:val="4"/>
    <w:qFormat/>
    <w:uiPriority w:val="99"/>
    <w:rPr>
      <w:rFonts w:ascii="Calibri" w:hAnsi="Calibri" w:eastAsia="宋体" w:cs="黑体"/>
      <w:sz w:val="18"/>
      <w:szCs w:val="18"/>
    </w:rPr>
  </w:style>
  <w:style w:type="character" w:customStyle="1" w:styleId="10">
    <w:name w:val="页脚 Char"/>
    <w:basedOn w:val="5"/>
    <w:link w:val="3"/>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85</Words>
  <Characters>489</Characters>
  <Lines>4</Lines>
  <Paragraphs>1</Paragraphs>
  <ScaleCrop>false</ScaleCrop>
  <LinksUpToDate>false</LinksUpToDate>
  <CharactersWithSpaces>573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2015-10-28T01:33:00Z</dcterms:created>
  <dc:creator>微软用户</dc:creator>
  <cp:lastModifiedBy>Administrator</cp:lastModifiedBy>
  <cp:lastPrinted>2015-10-28T01:44:00Z</cp:lastPrinted>
  <dcterms:modified xsi:type="dcterms:W3CDTF">2016-10-14T06:44:51Z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